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7F7B" w14:textId="26677B10" w:rsidR="005321DD" w:rsidRPr="0036073D" w:rsidRDefault="003036B7" w:rsidP="0036073D">
      <w:pPr>
        <w:spacing w:afterLines="20" w:after="72"/>
        <w:ind w:leftChars="-142" w:left="111" w:hangingChars="94" w:hanging="395"/>
        <w:jc w:val="center"/>
        <w:rPr>
          <w:rFonts w:ascii="標楷體" w:hAnsi="標楷體"/>
          <w:bCs/>
          <w:sz w:val="40"/>
          <w:szCs w:val="40"/>
        </w:rPr>
      </w:pPr>
      <w:r>
        <w:rPr>
          <w:rFonts w:ascii="標楷體" w:hAnsi="標楷體" w:hint="eastAsia"/>
          <w:bCs/>
          <w:sz w:val="40"/>
          <w:szCs w:val="40"/>
        </w:rPr>
        <w:t>過度包裝</w:t>
      </w:r>
      <w:r w:rsidR="0036073D" w:rsidRPr="0036073D">
        <w:rPr>
          <w:rFonts w:ascii="標楷體" w:hAnsi="標楷體" w:hint="eastAsia"/>
          <w:bCs/>
          <w:sz w:val="40"/>
          <w:szCs w:val="40"/>
        </w:rPr>
        <w:t>Q&amp;A</w:t>
      </w:r>
    </w:p>
    <w:tbl>
      <w:tblPr>
        <w:tblStyle w:val="a3"/>
        <w:tblW w:w="5251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14"/>
        <w:gridCol w:w="7887"/>
      </w:tblGrid>
      <w:tr w:rsidR="00C53E1B" w:rsidRPr="00C53E1B" w14:paraId="60C53D3C" w14:textId="77777777" w:rsidTr="009A030D">
        <w:trPr>
          <w:trHeight w:val="20"/>
          <w:tblHeader/>
        </w:trPr>
        <w:tc>
          <w:tcPr>
            <w:tcW w:w="1096" w:type="pct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77215F15" w14:textId="77777777" w:rsidR="00C53E1B" w:rsidRPr="00C53E1B" w:rsidRDefault="00C34EC7" w:rsidP="00036B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名稱</w:t>
            </w:r>
          </w:p>
        </w:tc>
        <w:tc>
          <w:tcPr>
            <w:tcW w:w="3904" w:type="pct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56499AD2" w14:textId="77777777" w:rsidR="00C53E1B" w:rsidRPr="00C53E1B" w:rsidRDefault="00C53E1B" w:rsidP="00036B97">
            <w:pPr>
              <w:jc w:val="center"/>
              <w:rPr>
                <w:sz w:val="26"/>
                <w:szCs w:val="26"/>
              </w:rPr>
            </w:pPr>
            <w:r w:rsidRPr="00C53E1B">
              <w:rPr>
                <w:rFonts w:hint="eastAsia"/>
                <w:sz w:val="26"/>
                <w:szCs w:val="26"/>
              </w:rPr>
              <w:t>問題與答覆</w:t>
            </w:r>
          </w:p>
        </w:tc>
      </w:tr>
      <w:tr w:rsidR="005321DD" w:rsidRPr="00C53E1B" w14:paraId="4A9CCEB1" w14:textId="77777777" w:rsidTr="005321DD">
        <w:trPr>
          <w:trHeight w:val="20"/>
        </w:trPr>
        <w:tc>
          <w:tcPr>
            <w:tcW w:w="1096" w:type="pct"/>
            <w:vMerge w:val="restart"/>
            <w:tcBorders>
              <w:top w:val="single" w:sz="4" w:space="0" w:color="auto"/>
            </w:tcBorders>
            <w:vAlign w:val="center"/>
          </w:tcPr>
          <w:p w14:paraId="09CB0390" w14:textId="5A65DCB6" w:rsidR="005321DD" w:rsidRPr="00C53E1B" w:rsidRDefault="00222AB5" w:rsidP="00036B97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端午</w:t>
            </w:r>
            <w:r w:rsidR="00A76FC1">
              <w:rPr>
                <w:rFonts w:hint="eastAsia"/>
                <w:b w:val="0"/>
                <w:sz w:val="26"/>
                <w:szCs w:val="26"/>
              </w:rPr>
              <w:t>過度包裝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459D8" w14:textId="3A1C8AB9" w:rsidR="005321DD" w:rsidRPr="00231927" w:rsidRDefault="005321DD" w:rsidP="00036B97">
            <w:pPr>
              <w:ind w:left="462" w:hangingChars="165" w:hanging="462"/>
              <w:jc w:val="both"/>
              <w:rPr>
                <w:sz w:val="26"/>
                <w:szCs w:val="26"/>
              </w:rPr>
            </w:pPr>
            <w:r w:rsidRPr="00231927">
              <w:rPr>
                <w:rFonts w:hint="eastAsia"/>
                <w:sz w:val="26"/>
                <w:szCs w:val="26"/>
              </w:rPr>
              <w:t>Q</w:t>
            </w:r>
            <w:r w:rsidRPr="00231927">
              <w:rPr>
                <w:sz w:val="26"/>
                <w:szCs w:val="26"/>
              </w:rPr>
              <w:t>1:</w:t>
            </w:r>
            <w:r w:rsidR="00D95CEA">
              <w:rPr>
                <w:rFonts w:hint="eastAsia"/>
                <w:sz w:val="26"/>
                <w:szCs w:val="26"/>
              </w:rPr>
              <w:t>業者如何知道禮盒是否有過度包裝</w:t>
            </w:r>
            <w:r w:rsidR="00C34EC7" w:rsidRPr="00231927">
              <w:rPr>
                <w:rFonts w:hint="eastAsia"/>
                <w:sz w:val="26"/>
                <w:szCs w:val="26"/>
              </w:rPr>
              <w:t>？</w:t>
            </w:r>
          </w:p>
          <w:p w14:paraId="5B078597" w14:textId="209A9CF6" w:rsidR="0077644D" w:rsidRPr="00D95CEA" w:rsidRDefault="005321DD" w:rsidP="00D95CEA">
            <w:pPr>
              <w:ind w:left="619" w:hangingChars="221" w:hanging="619"/>
              <w:rPr>
                <w:sz w:val="26"/>
                <w:szCs w:val="26"/>
              </w:rPr>
            </w:pPr>
            <w:r w:rsidRPr="00231927">
              <w:rPr>
                <w:rFonts w:hint="eastAsia"/>
                <w:sz w:val="26"/>
                <w:szCs w:val="26"/>
              </w:rPr>
              <w:t>A</w:t>
            </w:r>
            <w:r w:rsidRPr="00231927">
              <w:rPr>
                <w:sz w:val="26"/>
                <w:szCs w:val="26"/>
              </w:rPr>
              <w:t>1</w:t>
            </w:r>
            <w:r w:rsidR="00231927">
              <w:rPr>
                <w:rFonts w:hint="eastAsia"/>
                <w:sz w:val="26"/>
                <w:szCs w:val="26"/>
              </w:rPr>
              <w:t>：</w:t>
            </w:r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業者推出禮盒產品前，可至環保署一次用產品減量宣導網站</w:t>
            </w:r>
            <w:proofErr w:type="gramStart"/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進行線上試</w:t>
            </w:r>
            <w:proofErr w:type="gramEnd"/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算(網址：https://reurl.cc/pMLZld)，自我檢視是否符合「限制產品過度包裝」相關規範，確保禮盒</w:t>
            </w:r>
            <w:proofErr w:type="gramStart"/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妥適又環保</w:t>
            </w:r>
            <w:proofErr w:type="gramEnd"/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。</w:t>
            </w:r>
          </w:p>
        </w:tc>
      </w:tr>
      <w:tr w:rsidR="005321DD" w:rsidRPr="00C53E1B" w14:paraId="28AFBFA6" w14:textId="77777777" w:rsidTr="005321DD">
        <w:trPr>
          <w:trHeight w:val="20"/>
        </w:trPr>
        <w:tc>
          <w:tcPr>
            <w:tcW w:w="1096" w:type="pct"/>
            <w:vMerge/>
          </w:tcPr>
          <w:p w14:paraId="7CB23829" w14:textId="77777777" w:rsidR="005321DD" w:rsidRPr="00C53E1B" w:rsidRDefault="005321DD" w:rsidP="00036B9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0EB2B" w14:textId="1C2C2C25" w:rsidR="00231927" w:rsidRPr="00231927" w:rsidRDefault="005321DD" w:rsidP="00036B97">
            <w:pPr>
              <w:ind w:left="462" w:hangingChars="165" w:hanging="462"/>
              <w:jc w:val="both"/>
              <w:rPr>
                <w:sz w:val="26"/>
                <w:szCs w:val="26"/>
              </w:rPr>
            </w:pPr>
            <w:r w:rsidRPr="00231927">
              <w:rPr>
                <w:rFonts w:hint="eastAsia"/>
                <w:sz w:val="26"/>
                <w:szCs w:val="26"/>
              </w:rPr>
              <w:t>Q</w:t>
            </w:r>
            <w:r w:rsidR="008D16A8" w:rsidRPr="00231927">
              <w:rPr>
                <w:rFonts w:hint="eastAsia"/>
                <w:sz w:val="26"/>
                <w:szCs w:val="26"/>
              </w:rPr>
              <w:t>2</w:t>
            </w:r>
            <w:r w:rsidRPr="00231927">
              <w:rPr>
                <w:sz w:val="26"/>
                <w:szCs w:val="26"/>
              </w:rPr>
              <w:t>:</w:t>
            </w:r>
            <w:r w:rsidR="003036B7">
              <w:rPr>
                <w:rFonts w:hint="eastAsia"/>
                <w:sz w:val="26"/>
                <w:szCs w:val="26"/>
              </w:rPr>
              <w:t>如果查獲業者違法</w:t>
            </w:r>
            <w:r w:rsidR="00231927" w:rsidRPr="00231927">
              <w:rPr>
                <w:rFonts w:hint="eastAsia"/>
                <w:sz w:val="26"/>
                <w:szCs w:val="26"/>
              </w:rPr>
              <w:t>會</w:t>
            </w:r>
            <w:r w:rsidR="00036B97">
              <w:rPr>
                <w:rFonts w:hint="eastAsia"/>
                <w:sz w:val="26"/>
                <w:szCs w:val="26"/>
              </w:rPr>
              <w:t>如何</w:t>
            </w:r>
            <w:r w:rsidR="00231927" w:rsidRPr="00231927">
              <w:rPr>
                <w:rFonts w:hint="eastAsia"/>
                <w:sz w:val="26"/>
                <w:szCs w:val="26"/>
              </w:rPr>
              <w:t>處理</w:t>
            </w:r>
            <w:r w:rsidR="00231927" w:rsidRPr="00231927">
              <w:rPr>
                <w:rFonts w:hint="eastAsia"/>
                <w:sz w:val="26"/>
                <w:szCs w:val="26"/>
              </w:rPr>
              <w:t>?</w:t>
            </w:r>
          </w:p>
          <w:p w14:paraId="0A02CE44" w14:textId="1C640EAE" w:rsidR="005321DD" w:rsidRPr="00231927" w:rsidRDefault="00231927" w:rsidP="00036B97">
            <w:pPr>
              <w:ind w:left="577" w:hangingChars="206" w:hanging="577"/>
              <w:jc w:val="both"/>
              <w:rPr>
                <w:sz w:val="26"/>
                <w:szCs w:val="26"/>
                <w:u w:val="single"/>
              </w:rPr>
            </w:pPr>
            <w:r w:rsidRPr="0045408D">
              <w:rPr>
                <w:rFonts w:hint="eastAsia"/>
                <w:sz w:val="26"/>
                <w:szCs w:val="26"/>
              </w:rPr>
              <w:t>A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C53E1B">
              <w:rPr>
                <w:sz w:val="26"/>
                <w:szCs w:val="26"/>
              </w:rPr>
              <w:t>:</w:t>
            </w:r>
            <w:r w:rsidRPr="000179A3">
              <w:rPr>
                <w:rFonts w:hint="eastAsia"/>
                <w:sz w:val="26"/>
                <w:szCs w:val="26"/>
              </w:rPr>
              <w:t xml:space="preserve"> </w:t>
            </w:r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為落實源頭減量，行政院環保署自95年7月公告實施「限制產品過度包裝」政策，管制產品為糕餅、加工食品、化妝品、酒類及電腦程式著作光碟等5大類禮盒，包裝體積</w:t>
            </w:r>
            <w:proofErr w:type="gramStart"/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比值均應小於</w:t>
            </w:r>
            <w:proofErr w:type="gramEnd"/>
            <w:r w:rsidR="00D95CEA" w:rsidRPr="00D95CEA">
              <w:rPr>
                <w:rFonts w:ascii="標楷體" w:hAnsi="標楷體" w:hint="eastAsia"/>
                <w:b w:val="0"/>
                <w:bCs/>
                <w:sz w:val="26"/>
                <w:szCs w:val="26"/>
              </w:rPr>
              <w:t>1；化妝品、加工食品及酒類禮盒之包裝層數依規定應在2層以下，糕餅類及電腦程式著作光碟類禮盒應在3層以下。違反規定的製造或輸入業者，依違反「資源回收再利用法」第26條，處新臺幣3萬至15萬元罰鍰。</w:t>
            </w:r>
          </w:p>
        </w:tc>
      </w:tr>
      <w:tr w:rsidR="005321DD" w:rsidRPr="00C53E1B" w14:paraId="1C56F9EF" w14:textId="77777777" w:rsidTr="005321DD">
        <w:trPr>
          <w:trHeight w:val="20"/>
        </w:trPr>
        <w:tc>
          <w:tcPr>
            <w:tcW w:w="1096" w:type="pct"/>
            <w:vMerge/>
          </w:tcPr>
          <w:p w14:paraId="79581EF0" w14:textId="77777777" w:rsidR="005321DD" w:rsidRPr="00C53E1B" w:rsidRDefault="005321DD" w:rsidP="00036B9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C697" w14:textId="1A5B2C2F" w:rsidR="00231927" w:rsidRPr="00231927" w:rsidRDefault="00231927" w:rsidP="00036B97">
            <w:pPr>
              <w:ind w:left="462" w:hangingChars="165" w:hanging="462"/>
              <w:jc w:val="both"/>
              <w:rPr>
                <w:sz w:val="26"/>
                <w:szCs w:val="26"/>
              </w:rPr>
            </w:pPr>
            <w:r w:rsidRPr="00231927">
              <w:rPr>
                <w:rFonts w:hint="eastAsia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3</w:t>
            </w:r>
            <w:r w:rsidRPr="00231927">
              <w:rPr>
                <w:sz w:val="26"/>
                <w:szCs w:val="26"/>
              </w:rPr>
              <w:t>:</w:t>
            </w:r>
            <w:r w:rsidR="003036B7">
              <w:rPr>
                <w:rFonts w:hint="eastAsia"/>
                <w:sz w:val="26"/>
                <w:szCs w:val="26"/>
              </w:rPr>
              <w:t>此次稽查是否有違規</w:t>
            </w:r>
            <w:r>
              <w:rPr>
                <w:rFonts w:hint="eastAsia"/>
                <w:sz w:val="26"/>
                <w:szCs w:val="26"/>
              </w:rPr>
              <w:t>?</w:t>
            </w:r>
          </w:p>
          <w:p w14:paraId="77BCAD73" w14:textId="5E2A8485" w:rsidR="005321DD" w:rsidRPr="00231927" w:rsidRDefault="00231927" w:rsidP="00036B97">
            <w:pPr>
              <w:ind w:left="535" w:hangingChars="191" w:hanging="535"/>
              <w:jc w:val="both"/>
              <w:rPr>
                <w:sz w:val="26"/>
                <w:szCs w:val="26"/>
              </w:rPr>
            </w:pPr>
            <w:r w:rsidRPr="00774E9A">
              <w:rPr>
                <w:rFonts w:hint="eastAsia"/>
                <w:b w:val="0"/>
                <w:bCs/>
                <w:sz w:val="26"/>
                <w:szCs w:val="26"/>
              </w:rPr>
              <w:t>A</w:t>
            </w:r>
            <w:r w:rsidRPr="00774E9A">
              <w:rPr>
                <w:b w:val="0"/>
                <w:bCs/>
                <w:sz w:val="26"/>
                <w:szCs w:val="26"/>
              </w:rPr>
              <w:t>3:</w:t>
            </w:r>
            <w:r w:rsidR="0051632B" w:rsidRPr="00774E9A">
              <w:rPr>
                <w:rFonts w:hint="eastAsia"/>
                <w:b w:val="0"/>
                <w:bCs/>
              </w:rPr>
              <w:t xml:space="preserve"> </w:t>
            </w:r>
            <w:r w:rsidR="0051632B" w:rsidRPr="0051632B">
              <w:rPr>
                <w:rFonts w:hint="eastAsia"/>
                <w:b w:val="0"/>
                <w:bCs/>
                <w:sz w:val="26"/>
                <w:szCs w:val="26"/>
              </w:rPr>
              <w:t>沒有。</w:t>
            </w:r>
            <w:r w:rsidR="003036B7">
              <w:rPr>
                <w:rFonts w:hint="eastAsia"/>
                <w:b w:val="0"/>
                <w:bCs/>
                <w:sz w:val="26"/>
                <w:szCs w:val="26"/>
              </w:rPr>
              <w:t>此次於年節前</w:t>
            </w:r>
            <w:r w:rsidR="003036B7" w:rsidRPr="003036B7">
              <w:rPr>
                <w:rFonts w:ascii="標楷體" w:hAnsi="標楷體"/>
                <w:b w:val="0"/>
                <w:bCs/>
                <w:color w:val="000000"/>
                <w:sz w:val="26"/>
                <w:szCs w:val="26"/>
                <w:shd w:val="clear" w:color="auto" w:fill="FFFFFF"/>
              </w:rPr>
              <w:t>抽查轄內包含百貨公司、量販店、超級市場及加工食品零售業等</w:t>
            </w:r>
            <w:r w:rsidR="00222AB5">
              <w:rPr>
                <w:rFonts w:ascii="標楷體" w:hAnsi="標楷體" w:hint="eastAsia"/>
                <w:b w:val="0"/>
                <w:bCs/>
                <w:color w:val="000000"/>
                <w:sz w:val="26"/>
                <w:szCs w:val="26"/>
                <w:shd w:val="clear" w:color="auto" w:fill="FFFFFF"/>
              </w:rPr>
              <w:t>27</w:t>
            </w:r>
            <w:r w:rsidR="003036B7" w:rsidRPr="003036B7">
              <w:rPr>
                <w:rFonts w:ascii="標楷體" w:hAnsi="標楷體"/>
                <w:b w:val="0"/>
                <w:bCs/>
                <w:color w:val="000000"/>
                <w:sz w:val="26"/>
                <w:szCs w:val="26"/>
                <w:shd w:val="clear" w:color="auto" w:fill="FFFFFF"/>
              </w:rPr>
              <w:t>家販賣業者，共計抽查</w:t>
            </w:r>
            <w:r w:rsidR="00222AB5">
              <w:rPr>
                <w:rFonts w:ascii="標楷體" w:hAnsi="標楷體" w:hint="eastAsia"/>
                <w:b w:val="0"/>
                <w:bCs/>
                <w:color w:val="000000"/>
                <w:sz w:val="26"/>
                <w:szCs w:val="26"/>
                <w:shd w:val="clear" w:color="auto" w:fill="FFFFFF"/>
              </w:rPr>
              <w:t>1016</w:t>
            </w:r>
            <w:r w:rsidR="003036B7" w:rsidRPr="003036B7">
              <w:rPr>
                <w:rFonts w:ascii="標楷體" w:hAnsi="標楷體"/>
                <w:b w:val="0"/>
                <w:bCs/>
                <w:color w:val="000000"/>
                <w:sz w:val="26"/>
                <w:szCs w:val="26"/>
                <w:shd w:val="clear" w:color="auto" w:fill="FFFFFF"/>
              </w:rPr>
              <w:t>件糕餅類、加工食品類與酒類等各類禮盒包裝</w:t>
            </w:r>
            <w:r w:rsidR="0051632B" w:rsidRPr="003036B7">
              <w:rPr>
                <w:rFonts w:hint="eastAsia"/>
                <w:b w:val="0"/>
                <w:bCs/>
                <w:sz w:val="26"/>
                <w:szCs w:val="26"/>
              </w:rPr>
              <w:t>。</w:t>
            </w:r>
          </w:p>
        </w:tc>
      </w:tr>
      <w:tr w:rsidR="005321DD" w:rsidRPr="00C53E1B" w14:paraId="1F8658E4" w14:textId="77777777" w:rsidTr="005321DD">
        <w:trPr>
          <w:trHeight w:val="20"/>
        </w:trPr>
        <w:tc>
          <w:tcPr>
            <w:tcW w:w="1096" w:type="pct"/>
            <w:vMerge/>
          </w:tcPr>
          <w:p w14:paraId="4FBF01B1" w14:textId="77777777" w:rsidR="005321DD" w:rsidRPr="00C53E1B" w:rsidRDefault="005321DD" w:rsidP="00036B9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0C228" w14:textId="2DC74907" w:rsidR="0045408D" w:rsidRPr="0051632B" w:rsidRDefault="0045408D" w:rsidP="00036B97">
            <w:pPr>
              <w:ind w:left="462" w:hangingChars="165" w:hanging="462"/>
              <w:jc w:val="both"/>
              <w:rPr>
                <w:sz w:val="26"/>
                <w:szCs w:val="26"/>
              </w:rPr>
            </w:pPr>
            <w:r w:rsidRPr="0051632B">
              <w:rPr>
                <w:rFonts w:hint="eastAsia"/>
                <w:sz w:val="26"/>
                <w:szCs w:val="26"/>
              </w:rPr>
              <w:t>Q4</w:t>
            </w:r>
            <w:r w:rsidRPr="0051632B">
              <w:rPr>
                <w:sz w:val="26"/>
                <w:szCs w:val="26"/>
              </w:rPr>
              <w:t>:</w:t>
            </w:r>
            <w:r w:rsidR="0051632B" w:rsidRPr="0051632B">
              <w:rPr>
                <w:rFonts w:hint="eastAsia"/>
                <w:sz w:val="26"/>
                <w:szCs w:val="26"/>
              </w:rPr>
              <w:t>未來將會</w:t>
            </w:r>
            <w:r w:rsidR="00A25CF1">
              <w:rPr>
                <w:rFonts w:hint="eastAsia"/>
                <w:sz w:val="26"/>
                <w:szCs w:val="26"/>
              </w:rPr>
              <w:t>如何</w:t>
            </w:r>
            <w:r w:rsidR="0051632B" w:rsidRPr="0051632B">
              <w:rPr>
                <w:rFonts w:hint="eastAsia"/>
                <w:sz w:val="26"/>
                <w:szCs w:val="26"/>
              </w:rPr>
              <w:t>推動</w:t>
            </w:r>
            <w:r w:rsidR="00A25CF1">
              <w:rPr>
                <w:rFonts w:hint="eastAsia"/>
                <w:sz w:val="26"/>
                <w:szCs w:val="26"/>
              </w:rPr>
              <w:t>限制過度包裝</w:t>
            </w:r>
            <w:r w:rsidR="0051632B" w:rsidRPr="0051632B">
              <w:rPr>
                <w:rFonts w:hint="eastAsia"/>
                <w:sz w:val="26"/>
                <w:szCs w:val="26"/>
              </w:rPr>
              <w:t>?</w:t>
            </w:r>
          </w:p>
          <w:p w14:paraId="48E55F2E" w14:textId="234BB860" w:rsidR="00222AB5" w:rsidRPr="00222AB5" w:rsidRDefault="00774E9A" w:rsidP="00222AB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74E9A">
              <w:rPr>
                <w:rFonts w:hint="eastAsia"/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>4</w:t>
            </w:r>
            <w:r w:rsidRPr="00774E9A">
              <w:rPr>
                <w:bCs/>
                <w:sz w:val="26"/>
                <w:szCs w:val="26"/>
              </w:rPr>
              <w:t>:</w:t>
            </w:r>
            <w:r w:rsidR="00A25CF1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環保局將於節慶前</w:t>
            </w:r>
            <w:r w:rsidR="00903F27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(如過年、端午、中秋等)</w:t>
            </w:r>
            <w:r w:rsidR="00A25CF1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稽查禮盒過度包裝，</w:t>
            </w:r>
            <w:r w:rsidR="00903F27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並</w:t>
            </w:r>
            <w:r w:rsidR="00A25CF1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因應網購興起而</w:t>
            </w:r>
            <w:r w:rsidR="00903F27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於108年8月制定推動「網購包裝減量指引」</w:t>
            </w:r>
            <w:r w:rsidR="00A25CF1" w:rsidRPr="00222AB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網購包裝廢棄物減量，</w:t>
            </w:r>
            <w:r w:rsidR="00222AB5" w:rsidRPr="00222AB5">
              <w:rPr>
                <w:rFonts w:ascii="標楷體" w:eastAsia="標楷體" w:hAnsi="標楷體" w:hint="eastAsia"/>
                <w:bCs/>
                <w:sz w:val="26"/>
                <w:szCs w:val="26"/>
              </w:rPr>
              <w:t>並於112年2月16日</w:t>
            </w:r>
            <w:r w:rsidR="00222AB5" w:rsidRPr="00222AB5">
              <w:rPr>
                <w:rFonts w:ascii="標楷體" w:eastAsia="標楷體" w:hAnsi="標楷體"/>
                <w:bCs/>
                <w:sz w:val="26"/>
                <w:szCs w:val="26"/>
              </w:rPr>
              <w:t>公告「網際網路購物包裝限制使用對象及實施方式」，自112年7月1日生效。所有網際網路零售業之網購包裝材料不得使用含聚氯乙烯(PVC)材質；</w:t>
            </w:r>
            <w:proofErr w:type="gramStart"/>
            <w:r w:rsidR="00222AB5" w:rsidRPr="00222AB5">
              <w:rPr>
                <w:rFonts w:ascii="標楷體" w:eastAsia="標楷體" w:hAnsi="標楷體"/>
                <w:bCs/>
                <w:sz w:val="26"/>
                <w:szCs w:val="26"/>
              </w:rPr>
              <w:t>紙類包材</w:t>
            </w:r>
            <w:proofErr w:type="gramEnd"/>
            <w:r w:rsidR="00222AB5" w:rsidRPr="00222AB5">
              <w:rPr>
                <w:rFonts w:ascii="標楷體" w:eastAsia="標楷體" w:hAnsi="標楷體"/>
                <w:bCs/>
                <w:sz w:val="26"/>
                <w:szCs w:val="26"/>
              </w:rPr>
              <w:t>90%以上回收紙含量；塑膠</w:t>
            </w:r>
            <w:proofErr w:type="gramStart"/>
            <w:r w:rsidR="00222AB5" w:rsidRPr="00222AB5">
              <w:rPr>
                <w:rFonts w:ascii="標楷體" w:eastAsia="標楷體" w:hAnsi="標楷體"/>
                <w:bCs/>
                <w:sz w:val="26"/>
                <w:szCs w:val="26"/>
              </w:rPr>
              <w:t>包材摻配</w:t>
            </w:r>
            <w:proofErr w:type="gramEnd"/>
            <w:r w:rsidR="00222AB5" w:rsidRPr="00222AB5">
              <w:rPr>
                <w:rFonts w:ascii="標楷體" w:eastAsia="標楷體" w:hAnsi="標楷體"/>
                <w:bCs/>
                <w:sz w:val="26"/>
                <w:szCs w:val="26"/>
              </w:rPr>
              <w:t>25%以上再生料。</w:t>
            </w:r>
            <w:r w:rsidR="00222AB5" w:rsidRPr="00222AB5">
              <w:rPr>
                <w:rFonts w:ascii="標楷體" w:eastAsia="標楷體" w:hAnsi="標楷體"/>
                <w:bCs/>
                <w:sz w:val="26"/>
                <w:szCs w:val="26"/>
                <w:bdr w:val="none" w:sz="0" w:space="0" w:color="auto" w:frame="1"/>
              </w:rPr>
              <w:t>若業者違反規定，則依廢棄物清理法第51條第3項及資源回收再利用法第26條第1項第2款規定處罰。</w:t>
            </w:r>
          </w:p>
          <w:p w14:paraId="31157716" w14:textId="199FAA3C" w:rsidR="0045408D" w:rsidRPr="00222AB5" w:rsidRDefault="00222AB5" w:rsidP="00222AB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2AB5">
              <w:rPr>
                <w:rFonts w:ascii="標楷體" w:eastAsia="標楷體" w:hAnsi="標楷體"/>
                <w:sz w:val="26"/>
                <w:szCs w:val="26"/>
                <w:bdr w:val="none" w:sz="0" w:space="0" w:color="auto" w:frame="1"/>
              </w:rPr>
              <w:t>環保署期望透過公告「網際網路購物包裝限制使用對象及實施方式」，呼籲民眾及業者在網路購物過程共同響應，從源頭減少使用及妥善資源回收，可節約自然資源使用，減少廢棄物產生，並減輕對環境負荷。</w:t>
            </w:r>
          </w:p>
        </w:tc>
      </w:tr>
    </w:tbl>
    <w:p w14:paraId="295A3287" w14:textId="77777777" w:rsidR="00C53E1B" w:rsidRPr="00C53E1B" w:rsidRDefault="00C53E1B">
      <w:pPr>
        <w:rPr>
          <w:sz w:val="26"/>
          <w:szCs w:val="26"/>
        </w:rPr>
      </w:pPr>
    </w:p>
    <w:p w14:paraId="04512749" w14:textId="77777777" w:rsidR="005B56D3" w:rsidRPr="00C53E1B" w:rsidRDefault="005B56D3" w:rsidP="00B5604C">
      <w:pPr>
        <w:tabs>
          <w:tab w:val="clear" w:pos="8931"/>
          <w:tab w:val="clear" w:pos="13608"/>
        </w:tabs>
        <w:adjustRightInd/>
        <w:snapToGrid/>
        <w:rPr>
          <w:sz w:val="26"/>
          <w:szCs w:val="26"/>
        </w:rPr>
      </w:pPr>
    </w:p>
    <w:sectPr w:rsidR="005B56D3" w:rsidRPr="00C53E1B" w:rsidSect="00B41A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A508" w14:textId="77777777" w:rsidR="00CC4107" w:rsidRDefault="00CC4107" w:rsidP="00946E85">
      <w:r>
        <w:separator/>
      </w:r>
    </w:p>
  </w:endnote>
  <w:endnote w:type="continuationSeparator" w:id="0">
    <w:p w14:paraId="4A97B86F" w14:textId="77777777" w:rsidR="00CC4107" w:rsidRDefault="00CC4107" w:rsidP="0094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5AB0" w14:textId="77777777" w:rsidR="00CC4107" w:rsidRDefault="00CC4107" w:rsidP="00946E85">
      <w:r>
        <w:separator/>
      </w:r>
    </w:p>
  </w:footnote>
  <w:footnote w:type="continuationSeparator" w:id="0">
    <w:p w14:paraId="53B582A7" w14:textId="77777777" w:rsidR="00CC4107" w:rsidRDefault="00CC4107" w:rsidP="0094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6270"/>
    <w:multiLevelType w:val="hybridMultilevel"/>
    <w:tmpl w:val="44A040F4"/>
    <w:lvl w:ilvl="0" w:tplc="6018F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34212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4A"/>
    <w:rsid w:val="00007CBA"/>
    <w:rsid w:val="000179A3"/>
    <w:rsid w:val="00036B97"/>
    <w:rsid w:val="000441E8"/>
    <w:rsid w:val="00044A4A"/>
    <w:rsid w:val="00092257"/>
    <w:rsid w:val="00137275"/>
    <w:rsid w:val="001861CA"/>
    <w:rsid w:val="00222AB5"/>
    <w:rsid w:val="00231927"/>
    <w:rsid w:val="00235AC5"/>
    <w:rsid w:val="002D437E"/>
    <w:rsid w:val="002D6EAE"/>
    <w:rsid w:val="003036B7"/>
    <w:rsid w:val="00315806"/>
    <w:rsid w:val="0032751D"/>
    <w:rsid w:val="0036073D"/>
    <w:rsid w:val="003B0AD6"/>
    <w:rsid w:val="003F1B01"/>
    <w:rsid w:val="003F302B"/>
    <w:rsid w:val="00402E09"/>
    <w:rsid w:val="0045408D"/>
    <w:rsid w:val="0051632B"/>
    <w:rsid w:val="00526BFF"/>
    <w:rsid w:val="005321DD"/>
    <w:rsid w:val="005A757F"/>
    <w:rsid w:val="005B56D3"/>
    <w:rsid w:val="00676F17"/>
    <w:rsid w:val="0067766F"/>
    <w:rsid w:val="006D6EB0"/>
    <w:rsid w:val="00743CC8"/>
    <w:rsid w:val="00774E9A"/>
    <w:rsid w:val="0077644D"/>
    <w:rsid w:val="00823013"/>
    <w:rsid w:val="008B170D"/>
    <w:rsid w:val="008D16A8"/>
    <w:rsid w:val="008F2182"/>
    <w:rsid w:val="00903F27"/>
    <w:rsid w:val="00946E85"/>
    <w:rsid w:val="009F1911"/>
    <w:rsid w:val="00A25CF1"/>
    <w:rsid w:val="00A25DC2"/>
    <w:rsid w:val="00A4619D"/>
    <w:rsid w:val="00A76FC1"/>
    <w:rsid w:val="00A8294F"/>
    <w:rsid w:val="00AD3E9E"/>
    <w:rsid w:val="00AF3A4B"/>
    <w:rsid w:val="00B41A80"/>
    <w:rsid w:val="00B5604C"/>
    <w:rsid w:val="00BB421A"/>
    <w:rsid w:val="00BE149F"/>
    <w:rsid w:val="00C234CD"/>
    <w:rsid w:val="00C34EC7"/>
    <w:rsid w:val="00C53E1B"/>
    <w:rsid w:val="00CB6F9C"/>
    <w:rsid w:val="00CC4107"/>
    <w:rsid w:val="00CC65E4"/>
    <w:rsid w:val="00D94414"/>
    <w:rsid w:val="00D95CEA"/>
    <w:rsid w:val="00E812AF"/>
    <w:rsid w:val="00F90624"/>
    <w:rsid w:val="00F9180C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41148"/>
  <w15:docId w15:val="{7E54D45A-EE85-4142-A9D8-F3C0EE05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A4A"/>
    <w:pPr>
      <w:tabs>
        <w:tab w:val="center" w:pos="8931"/>
        <w:tab w:val="right" w:pos="13608"/>
      </w:tabs>
      <w:adjustRightInd w:val="0"/>
      <w:snapToGrid w:val="0"/>
    </w:pPr>
    <w:rPr>
      <w:rFonts w:ascii="Times New Roman" w:eastAsia="標楷體" w:hAnsi="Times New Roman" w:cs="Times New Roman"/>
      <w:b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4A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E85"/>
    <w:pPr>
      <w:tabs>
        <w:tab w:val="clear" w:pos="8931"/>
        <w:tab w:val="clear" w:pos="13608"/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E85"/>
    <w:rPr>
      <w:rFonts w:ascii="Times New Roman" w:eastAsia="標楷體" w:hAnsi="Times New Roman" w:cs="Times New Roman"/>
      <w:b/>
      <w:spacing w:val="1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E85"/>
    <w:pPr>
      <w:tabs>
        <w:tab w:val="clear" w:pos="8931"/>
        <w:tab w:val="clear" w:pos="13608"/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E85"/>
    <w:rPr>
      <w:rFonts w:ascii="Times New Roman" w:eastAsia="標楷體" w:hAnsi="Times New Roman" w:cs="Times New Roman"/>
      <w:b/>
      <w:spacing w:val="1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7644D"/>
    <w:pPr>
      <w:ind w:leftChars="200" w:left="480"/>
    </w:pPr>
  </w:style>
  <w:style w:type="paragraph" w:styleId="a9">
    <w:name w:val="No Spacing"/>
    <w:uiPriority w:val="1"/>
    <w:qFormat/>
    <w:rsid w:val="00222AB5"/>
    <w:pPr>
      <w:tabs>
        <w:tab w:val="center" w:pos="8931"/>
        <w:tab w:val="right" w:pos="13608"/>
      </w:tabs>
      <w:adjustRightInd w:val="0"/>
      <w:snapToGrid w:val="0"/>
    </w:pPr>
    <w:rPr>
      <w:rFonts w:ascii="Times New Roman" w:eastAsia="標楷體" w:hAnsi="Times New Roman" w:cs="Times New Roman"/>
      <w:b/>
      <w:spacing w:val="1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22AB5"/>
    <w:pPr>
      <w:tabs>
        <w:tab w:val="clear" w:pos="8931"/>
        <w:tab w:val="clear" w:pos="13608"/>
      </w:tabs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b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陳思辰</cp:lastModifiedBy>
  <cp:revision>2</cp:revision>
  <dcterms:created xsi:type="dcterms:W3CDTF">2023-06-09T09:07:00Z</dcterms:created>
  <dcterms:modified xsi:type="dcterms:W3CDTF">2023-06-09T09:07:00Z</dcterms:modified>
</cp:coreProperties>
</file>